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5A92" w:rsidRDefault="002B5A92" w:rsidP="00964D16">
      <w:pPr>
        <w:jc w:val="center"/>
        <w:rPr>
          <w:b/>
          <w:sz w:val="28"/>
        </w:rPr>
      </w:pPr>
      <w:r>
        <w:rPr>
          <w:b/>
          <w:sz w:val="28"/>
        </w:rPr>
        <w:t xml:space="preserve">Plan Issuer Roundtable, </w:t>
      </w:r>
      <w:proofErr w:type="spellStart"/>
      <w:r>
        <w:rPr>
          <w:b/>
          <w:sz w:val="28"/>
        </w:rPr>
        <w:t>ProShare</w:t>
      </w:r>
      <w:proofErr w:type="spellEnd"/>
      <w:r>
        <w:rPr>
          <w:b/>
          <w:sz w:val="28"/>
        </w:rPr>
        <w:t>, London</w:t>
      </w:r>
    </w:p>
    <w:p w:rsidR="002B5A92" w:rsidRDefault="002B5A92" w:rsidP="00964D16">
      <w:pPr>
        <w:jc w:val="center"/>
        <w:rPr>
          <w:b/>
          <w:sz w:val="28"/>
        </w:rPr>
      </w:pPr>
    </w:p>
    <w:p w:rsidR="002B5A92" w:rsidRDefault="002B5A92" w:rsidP="00964D16">
      <w:pPr>
        <w:jc w:val="center"/>
        <w:rPr>
          <w:b/>
          <w:sz w:val="28"/>
        </w:rPr>
      </w:pPr>
      <w:r>
        <w:rPr>
          <w:b/>
          <w:sz w:val="28"/>
        </w:rPr>
        <w:t>28 September 2016</w:t>
      </w:r>
    </w:p>
    <w:p w:rsidR="002B5A92" w:rsidRDefault="002B5A92" w:rsidP="00964D16">
      <w:pPr>
        <w:jc w:val="center"/>
        <w:rPr>
          <w:b/>
          <w:sz w:val="28"/>
        </w:rPr>
      </w:pPr>
      <w:r>
        <w:rPr>
          <w:b/>
          <w:sz w:val="28"/>
        </w:rPr>
        <w:t>************************************</w:t>
      </w:r>
    </w:p>
    <w:p w:rsidR="002B5A92" w:rsidRDefault="002B5A92" w:rsidP="00964D16">
      <w:pPr>
        <w:jc w:val="center"/>
        <w:rPr>
          <w:b/>
          <w:sz w:val="28"/>
        </w:rPr>
      </w:pPr>
      <w:r>
        <w:rPr>
          <w:b/>
          <w:sz w:val="28"/>
        </w:rPr>
        <w:t>Report</w:t>
      </w:r>
    </w:p>
    <w:p w:rsidR="002B5A92" w:rsidRDefault="002B5A92" w:rsidP="00964D16">
      <w:pPr>
        <w:jc w:val="center"/>
        <w:rPr>
          <w:b/>
          <w:sz w:val="28"/>
        </w:rPr>
      </w:pPr>
      <w:r>
        <w:rPr>
          <w:b/>
          <w:sz w:val="28"/>
        </w:rPr>
        <w:t>************************************</w:t>
      </w:r>
    </w:p>
    <w:p w:rsidR="002B5A92" w:rsidRDefault="002B5A92" w:rsidP="00964D16">
      <w:pPr>
        <w:jc w:val="center"/>
        <w:rPr>
          <w:b/>
          <w:sz w:val="28"/>
        </w:rPr>
      </w:pPr>
    </w:p>
    <w:p w:rsidR="00C50D00" w:rsidRDefault="00C50D00" w:rsidP="006D60B3">
      <w:pPr>
        <w:jc w:val="both"/>
      </w:pPr>
      <w:r>
        <w:t>The</w:t>
      </w:r>
      <w:r w:rsidR="002B5A92" w:rsidRPr="00B36C9C">
        <w:t xml:space="preserve"> roundtable, which was hosted by </w:t>
      </w:r>
      <w:proofErr w:type="spellStart"/>
      <w:r w:rsidR="002B5A92" w:rsidRPr="00B36C9C">
        <w:t>ProShare</w:t>
      </w:r>
      <w:proofErr w:type="spellEnd"/>
      <w:r w:rsidR="002B5A92">
        <w:t xml:space="preserve"> (UK) and chaired by </w:t>
      </w:r>
      <w:proofErr w:type="spellStart"/>
      <w:r w:rsidR="002B5A92">
        <w:t>Gabbi</w:t>
      </w:r>
      <w:proofErr w:type="spellEnd"/>
      <w:r w:rsidR="002B5A92">
        <w:t xml:space="preserve"> </w:t>
      </w:r>
      <w:proofErr w:type="spellStart"/>
      <w:r w:rsidR="002B5A92">
        <w:t>Stopp</w:t>
      </w:r>
      <w:proofErr w:type="spellEnd"/>
      <w:r w:rsidR="002B5A92" w:rsidRPr="00B36C9C">
        <w:t>, heard presentations on ten employee share ownership plans, split evenly between large UK-based multi-national enterprises and similar large companies ba</w:t>
      </w:r>
      <w:r>
        <w:t xml:space="preserve">sed in other EU Member States. </w:t>
      </w:r>
      <w:r w:rsidR="002B5A92" w:rsidRPr="00B36C9C">
        <w:t>This was the second such event organised by</w:t>
      </w:r>
      <w:r>
        <w:t xml:space="preserve"> </w:t>
      </w:r>
      <w:r w:rsidR="002B5A92" w:rsidRPr="00B36C9C">
        <w:t xml:space="preserve">SNPI (NL), </w:t>
      </w:r>
      <w:proofErr w:type="spellStart"/>
      <w:r w:rsidR="002B5A92" w:rsidRPr="00B36C9C">
        <w:t>ProShare</w:t>
      </w:r>
      <w:proofErr w:type="spellEnd"/>
      <w:r w:rsidR="002B5A92" w:rsidRPr="00B36C9C">
        <w:t xml:space="preserve"> and AGP (Germany)</w:t>
      </w:r>
      <w:r>
        <w:t xml:space="preserve">, </w:t>
      </w:r>
      <w:r w:rsidRPr="00B36C9C">
        <w:t>member organisations</w:t>
      </w:r>
      <w:r>
        <w:t xml:space="preserve"> of IAFP/AIPF and followed the AGM of the Association, also hosted by </w:t>
      </w:r>
      <w:proofErr w:type="spellStart"/>
      <w:r>
        <w:t>ProShare</w:t>
      </w:r>
      <w:proofErr w:type="spellEnd"/>
      <w:r w:rsidR="002B5A92" w:rsidRPr="00B36C9C">
        <w:t xml:space="preserve">. </w:t>
      </w:r>
    </w:p>
    <w:p w:rsidR="00C50D00" w:rsidRDefault="00C50D00" w:rsidP="006D60B3">
      <w:pPr>
        <w:jc w:val="both"/>
      </w:pPr>
    </w:p>
    <w:p w:rsidR="002B5A92" w:rsidRPr="00B36C9C" w:rsidRDefault="00C50D00" w:rsidP="006D60B3">
      <w:pPr>
        <w:jc w:val="both"/>
      </w:pPr>
      <w:r>
        <w:t>This roundtable followed on from the event</w:t>
      </w:r>
      <w:r w:rsidR="002B5A92" w:rsidRPr="00B36C9C">
        <w:t xml:space="preserve"> held in Utrecht, NL, in September 2015. </w:t>
      </w:r>
      <w:r>
        <w:t xml:space="preserve"> There were t</w:t>
      </w:r>
      <w:r w:rsidR="002B5A92" w:rsidRPr="00B36C9C">
        <w:t>wenty part</w:t>
      </w:r>
      <w:r>
        <w:t>icipants</w:t>
      </w:r>
      <w:r w:rsidR="002B5A92" w:rsidRPr="00B36C9C">
        <w:t>.</w:t>
      </w:r>
    </w:p>
    <w:p w:rsidR="002B5A92" w:rsidRPr="00B36C9C" w:rsidRDefault="002B5A92" w:rsidP="006D60B3">
      <w:pPr>
        <w:jc w:val="both"/>
      </w:pPr>
    </w:p>
    <w:p w:rsidR="002B5A92" w:rsidRPr="00B36C9C" w:rsidRDefault="002B5A92" w:rsidP="006D60B3">
      <w:pPr>
        <w:jc w:val="both"/>
      </w:pPr>
      <w:r w:rsidRPr="00B36C9C">
        <w:t>The companies that presented their share plans came from a range of business sectors, such as:</w:t>
      </w:r>
    </w:p>
    <w:p w:rsidR="002B5A92" w:rsidRPr="00B36C9C" w:rsidRDefault="002B5A92" w:rsidP="00DD5411">
      <w:pPr>
        <w:numPr>
          <w:ilvl w:val="0"/>
          <w:numId w:val="1"/>
        </w:numPr>
        <w:jc w:val="both"/>
      </w:pPr>
      <w:r w:rsidRPr="00B36C9C">
        <w:t xml:space="preserve">Financial services (insurance) </w:t>
      </w:r>
    </w:p>
    <w:p w:rsidR="002B5A92" w:rsidRPr="00B36C9C" w:rsidRDefault="002B5A92" w:rsidP="00780DC3">
      <w:pPr>
        <w:numPr>
          <w:ilvl w:val="0"/>
          <w:numId w:val="1"/>
        </w:numPr>
        <w:jc w:val="both"/>
      </w:pPr>
      <w:r w:rsidRPr="00B36C9C">
        <w:t xml:space="preserve">Engineering </w:t>
      </w:r>
    </w:p>
    <w:p w:rsidR="002B5A92" w:rsidRPr="00B36C9C" w:rsidRDefault="002B5A92" w:rsidP="00DD5411">
      <w:pPr>
        <w:numPr>
          <w:ilvl w:val="0"/>
          <w:numId w:val="1"/>
        </w:numPr>
        <w:jc w:val="both"/>
      </w:pPr>
      <w:r w:rsidRPr="00B36C9C">
        <w:t xml:space="preserve">Healthcare </w:t>
      </w:r>
    </w:p>
    <w:p w:rsidR="002B5A92" w:rsidRPr="00B36C9C" w:rsidRDefault="002B5A92" w:rsidP="00DD5411">
      <w:pPr>
        <w:numPr>
          <w:ilvl w:val="0"/>
          <w:numId w:val="1"/>
        </w:numPr>
        <w:jc w:val="both"/>
      </w:pPr>
      <w:r w:rsidRPr="00B36C9C">
        <w:t xml:space="preserve">Mobile communications </w:t>
      </w:r>
    </w:p>
    <w:p w:rsidR="002B5A92" w:rsidRPr="00B36C9C" w:rsidRDefault="002B5A92" w:rsidP="00780DC3">
      <w:pPr>
        <w:numPr>
          <w:ilvl w:val="0"/>
          <w:numId w:val="1"/>
        </w:numPr>
        <w:jc w:val="both"/>
      </w:pPr>
      <w:r w:rsidRPr="00B36C9C">
        <w:t xml:space="preserve">Oil exploration, refining and distribution </w:t>
      </w:r>
    </w:p>
    <w:p w:rsidR="002B5A92" w:rsidRPr="00B36C9C" w:rsidRDefault="002B5A92" w:rsidP="00DD5411">
      <w:pPr>
        <w:numPr>
          <w:ilvl w:val="0"/>
          <w:numId w:val="1"/>
        </w:numPr>
        <w:jc w:val="both"/>
      </w:pPr>
      <w:r w:rsidRPr="00B36C9C">
        <w:t xml:space="preserve">Retail </w:t>
      </w:r>
    </w:p>
    <w:p w:rsidR="002B5A92" w:rsidRPr="00B36C9C" w:rsidRDefault="002B5A92" w:rsidP="00714672">
      <w:pPr>
        <w:numPr>
          <w:ilvl w:val="0"/>
          <w:numId w:val="1"/>
        </w:numPr>
        <w:jc w:val="both"/>
      </w:pPr>
      <w:r w:rsidRPr="00B36C9C">
        <w:t>Steel technology.</w:t>
      </w:r>
    </w:p>
    <w:p w:rsidR="002B5A92" w:rsidRPr="00B36C9C" w:rsidRDefault="002B5A92" w:rsidP="006D60B3">
      <w:pPr>
        <w:jc w:val="both"/>
      </w:pPr>
    </w:p>
    <w:p w:rsidR="002B5A92" w:rsidRPr="00B36C9C" w:rsidRDefault="002B5A92" w:rsidP="006D60B3">
      <w:pPr>
        <w:jc w:val="both"/>
      </w:pPr>
      <w:r w:rsidRPr="00B36C9C">
        <w:t>A common theme running through all the case studies was the importance of having an effective communications strategy to get info</w:t>
      </w:r>
      <w:r w:rsidR="00C50D00">
        <w:t xml:space="preserve">rmation to employees </w:t>
      </w:r>
      <w:r w:rsidRPr="00B36C9C">
        <w:t xml:space="preserve">participating in share schemes and the challenges for these strategies in reaching global workforces, with a very diverse range of linguistic and cultural differences.  </w:t>
      </w:r>
    </w:p>
    <w:p w:rsidR="002B5A92" w:rsidRPr="00B36C9C" w:rsidRDefault="002B5A92" w:rsidP="006D60B3">
      <w:pPr>
        <w:jc w:val="both"/>
      </w:pPr>
    </w:p>
    <w:p w:rsidR="002B5A92" w:rsidRPr="00B36C9C" w:rsidRDefault="002B5A92" w:rsidP="006D60B3">
      <w:pPr>
        <w:jc w:val="both"/>
      </w:pPr>
      <w:r w:rsidRPr="00B36C9C">
        <w:t>Various ways of communicating with share plan participants were outlined, from the extensive communications approach which include a mix of communications tools, such as paper (brochures, posters, leaflets, etc.), digital (through company intranets, TV presentations and e-mails) and oral (face-to-face annual briefing meetings, reporting back, etc.).  In contrast, other companies rely solely on ‘paperless’ digital communications.</w:t>
      </w:r>
    </w:p>
    <w:p w:rsidR="002B5A92" w:rsidRPr="00B36C9C" w:rsidRDefault="002B5A92" w:rsidP="006D60B3">
      <w:pPr>
        <w:jc w:val="both"/>
      </w:pPr>
    </w:p>
    <w:p w:rsidR="002B5A92" w:rsidRPr="00B36C9C" w:rsidRDefault="002B5A92" w:rsidP="006D60B3">
      <w:pPr>
        <w:jc w:val="both"/>
      </w:pPr>
      <w:r w:rsidRPr="00B36C9C">
        <w:t>All the presentations addressed the challenges of providing share plans globally and, in particular, there was some discussion and sharing of experiences on the challenges of rolling out plans in China. Some companies found this too difficult.  Consequently, they do not offer a share plan to their Chinese employees.  O</w:t>
      </w:r>
      <w:r w:rsidRPr="0077704B">
        <w:t>ther presenters said they have had better experiences</w:t>
      </w:r>
      <w:r w:rsidRPr="00B36C9C">
        <w:t xml:space="preserve"> in extended their plans to China, while other companies are currently proposing to expand their plans into China, but expressed concern</w:t>
      </w:r>
      <w:r>
        <w:t>s</w:t>
      </w:r>
      <w:r w:rsidRPr="00B36C9C">
        <w:t xml:space="preserve"> about the legal risks.</w:t>
      </w:r>
    </w:p>
    <w:p w:rsidR="002B5A92" w:rsidRPr="00B36C9C" w:rsidRDefault="002B5A92" w:rsidP="006D60B3">
      <w:pPr>
        <w:jc w:val="both"/>
      </w:pPr>
    </w:p>
    <w:p w:rsidR="002B5A92" w:rsidRPr="00B36C9C" w:rsidRDefault="002B5A92" w:rsidP="006D60B3">
      <w:pPr>
        <w:jc w:val="both"/>
      </w:pPr>
      <w:r w:rsidRPr="00B36C9C">
        <w:t>Two other interesting aspect of the presentations was the substantial level of employee share ownership in some of the companies, ranging from 13% to 17%, and, second, the level of ‘take-up’ by eligible employees, which differed across global regions and was dependent, in many companies, on local share plan champions</w:t>
      </w:r>
      <w:r>
        <w:t>, senior manager endorsement</w:t>
      </w:r>
      <w:r w:rsidRPr="00B36C9C">
        <w:t xml:space="preserve"> and promoters.</w:t>
      </w:r>
    </w:p>
    <w:p w:rsidR="002B5A92" w:rsidRPr="00F47213" w:rsidRDefault="002B5A92" w:rsidP="00F47213">
      <w:pPr>
        <w:pStyle w:val="NormalWeb"/>
        <w:jc w:val="both"/>
        <w:rPr>
          <w:rFonts w:ascii="Arial" w:hAnsi="Arial"/>
          <w:sz w:val="24"/>
        </w:rPr>
      </w:pPr>
      <w:r w:rsidRPr="00F47213">
        <w:rPr>
          <w:rFonts w:ascii="Arial" w:hAnsi="Arial"/>
          <w:sz w:val="24"/>
        </w:rPr>
        <w:t xml:space="preserve">After each presentation, there was an opportunity for a detailed ‘question and answer’ session and exchange of </w:t>
      </w:r>
      <w:r>
        <w:rPr>
          <w:rFonts w:ascii="Arial" w:hAnsi="Arial"/>
          <w:sz w:val="24"/>
        </w:rPr>
        <w:t xml:space="preserve">views and </w:t>
      </w:r>
      <w:r w:rsidRPr="00F47213">
        <w:rPr>
          <w:rFonts w:ascii="Arial" w:hAnsi="Arial"/>
          <w:sz w:val="24"/>
        </w:rPr>
        <w:t xml:space="preserve">experiences between the roundtable participants.  In summing up, </w:t>
      </w:r>
      <w:proofErr w:type="spellStart"/>
      <w:r w:rsidRPr="00F47213">
        <w:rPr>
          <w:rFonts w:ascii="Arial" w:hAnsi="Arial"/>
          <w:sz w:val="24"/>
        </w:rPr>
        <w:t>Pascale</w:t>
      </w:r>
      <w:proofErr w:type="spellEnd"/>
      <w:r w:rsidRPr="00F47213">
        <w:rPr>
          <w:rFonts w:ascii="Arial" w:hAnsi="Arial"/>
          <w:sz w:val="24"/>
        </w:rPr>
        <w:t xml:space="preserve"> </w:t>
      </w:r>
      <w:proofErr w:type="spellStart"/>
      <w:r w:rsidRPr="00F47213">
        <w:rPr>
          <w:rFonts w:ascii="Arial" w:hAnsi="Arial"/>
          <w:sz w:val="24"/>
        </w:rPr>
        <w:t>Nieuwland</w:t>
      </w:r>
      <w:proofErr w:type="spellEnd"/>
      <w:r w:rsidRPr="00F47213">
        <w:rPr>
          <w:rFonts w:ascii="Arial" w:hAnsi="Arial"/>
          <w:sz w:val="24"/>
        </w:rPr>
        <w:t xml:space="preserve">-Jansen, Director, SNPI, noted some differences between the approach </w:t>
      </w:r>
      <w:r>
        <w:rPr>
          <w:rFonts w:ascii="Arial" w:hAnsi="Arial"/>
          <w:sz w:val="24"/>
        </w:rPr>
        <w:t>of the UK-based and</w:t>
      </w:r>
      <w:r w:rsidRPr="00F47213">
        <w:rPr>
          <w:rFonts w:ascii="Arial" w:hAnsi="Arial"/>
          <w:sz w:val="24"/>
        </w:rPr>
        <w:t xml:space="preserve"> EU-base</w:t>
      </w:r>
      <w:r>
        <w:rPr>
          <w:rFonts w:ascii="Arial" w:hAnsi="Arial"/>
          <w:sz w:val="24"/>
        </w:rPr>
        <w:t xml:space="preserve">d companies.  In particular, </w:t>
      </w:r>
      <w:r w:rsidRPr="00F47213">
        <w:rPr>
          <w:rFonts w:ascii="Arial" w:hAnsi="Arial"/>
          <w:sz w:val="24"/>
        </w:rPr>
        <w:t>the importance placed on employee share ownership, with a couple of UK presentations questioning the value, in terms of costs, of such plans, while there was more of an emphasis on employee engagement, commitment and building ‘ownership’ of the ente</w:t>
      </w:r>
      <w:r>
        <w:rPr>
          <w:rFonts w:ascii="Arial" w:hAnsi="Arial"/>
          <w:sz w:val="24"/>
        </w:rPr>
        <w:t>rprises in the other</w:t>
      </w:r>
      <w:r w:rsidRPr="00F47213">
        <w:rPr>
          <w:rFonts w:ascii="Arial" w:hAnsi="Arial"/>
          <w:sz w:val="24"/>
        </w:rPr>
        <w:t xml:space="preserve"> companies.  As all participants found these exchanges very u</w:t>
      </w:r>
      <w:r>
        <w:rPr>
          <w:rFonts w:ascii="Arial" w:hAnsi="Arial"/>
          <w:sz w:val="24"/>
        </w:rPr>
        <w:t xml:space="preserve">seful </w:t>
      </w:r>
      <w:r w:rsidRPr="00F47213">
        <w:rPr>
          <w:rFonts w:ascii="Arial" w:hAnsi="Arial"/>
          <w:sz w:val="24"/>
        </w:rPr>
        <w:t xml:space="preserve">it was agreed to hold a third roundtable in 2017 in conjunction with the </w:t>
      </w:r>
      <w:r w:rsidR="00C50D00">
        <w:rPr>
          <w:rFonts w:ascii="Arial" w:hAnsi="Arial"/>
          <w:sz w:val="24"/>
        </w:rPr>
        <w:t xml:space="preserve">next </w:t>
      </w:r>
      <w:r w:rsidRPr="00F47213">
        <w:rPr>
          <w:rFonts w:ascii="Arial" w:hAnsi="Arial"/>
          <w:sz w:val="24"/>
        </w:rPr>
        <w:t>AIPF/IAFP AGM.</w:t>
      </w:r>
    </w:p>
    <w:p w:rsidR="002B5A92" w:rsidRDefault="002B5A92" w:rsidP="006D60B3">
      <w:pPr>
        <w:jc w:val="both"/>
        <w:rPr>
          <w:sz w:val="28"/>
        </w:rPr>
      </w:pPr>
      <w:bookmarkStart w:id="0" w:name="_GoBack"/>
      <w:bookmarkEnd w:id="0"/>
    </w:p>
    <w:p w:rsidR="002B5A92" w:rsidRPr="00B36C9C" w:rsidRDefault="002B5A92" w:rsidP="006D60B3">
      <w:pPr>
        <w:jc w:val="both"/>
        <w:rPr>
          <w:sz w:val="22"/>
        </w:rPr>
      </w:pPr>
      <w:r w:rsidRPr="00B36C9C">
        <w:rPr>
          <w:sz w:val="22"/>
        </w:rPr>
        <w:t>Kevin P O’Kelly</w:t>
      </w:r>
    </w:p>
    <w:p w:rsidR="002B5A92" w:rsidRPr="00B36C9C" w:rsidRDefault="002B5A92" w:rsidP="006D60B3">
      <w:pPr>
        <w:jc w:val="both"/>
        <w:rPr>
          <w:sz w:val="22"/>
        </w:rPr>
      </w:pPr>
      <w:r w:rsidRPr="00B36C9C">
        <w:rPr>
          <w:sz w:val="22"/>
        </w:rPr>
        <w:t>October 2016</w:t>
      </w:r>
    </w:p>
    <w:p w:rsidR="002B5A92" w:rsidRDefault="002B5A92" w:rsidP="006D60B3">
      <w:pPr>
        <w:jc w:val="both"/>
        <w:rPr>
          <w:sz w:val="28"/>
        </w:rPr>
      </w:pPr>
    </w:p>
    <w:p w:rsidR="002B5A92" w:rsidRPr="00964D16" w:rsidRDefault="002B5A92" w:rsidP="006D60B3">
      <w:pPr>
        <w:jc w:val="both"/>
        <w:rPr>
          <w:sz w:val="28"/>
        </w:rPr>
      </w:pPr>
    </w:p>
    <w:p w:rsidR="002B5A92" w:rsidRPr="00964D16" w:rsidRDefault="002B5A92" w:rsidP="00964D16">
      <w:pPr>
        <w:jc w:val="center"/>
        <w:rPr>
          <w:b/>
          <w:sz w:val="28"/>
        </w:rPr>
      </w:pPr>
    </w:p>
    <w:sectPr w:rsidR="002B5A92" w:rsidRPr="00964D16" w:rsidSect="009B5126">
      <w:footerReference w:type="even" r:id="rId7"/>
      <w:footerReference w:type="default" r:id="rId8"/>
      <w:pgSz w:w="11900" w:h="16840"/>
      <w:pgMar w:top="1440" w:right="1800" w:bottom="1440" w:left="1800"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05CF" w:rsidRDefault="00E205CF" w:rsidP="000357C5">
      <w:r>
        <w:separator/>
      </w:r>
    </w:p>
  </w:endnote>
  <w:endnote w:type="continuationSeparator" w:id="0">
    <w:p w:rsidR="00E205CF" w:rsidRDefault="00E205CF" w:rsidP="000357C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5A92" w:rsidRDefault="00795C49" w:rsidP="000357C5">
    <w:pPr>
      <w:pStyle w:val="Pieddepage"/>
      <w:framePr w:wrap="around" w:vAnchor="text" w:hAnchor="margin" w:xAlign="center" w:y="1"/>
      <w:rPr>
        <w:rStyle w:val="Numrodepage"/>
      </w:rPr>
    </w:pPr>
    <w:r>
      <w:rPr>
        <w:rStyle w:val="Numrodepage"/>
      </w:rPr>
      <w:fldChar w:fldCharType="begin"/>
    </w:r>
    <w:r w:rsidR="002B5A92">
      <w:rPr>
        <w:rStyle w:val="Numrodepage"/>
      </w:rPr>
      <w:instrText xml:space="preserve">PAGE  </w:instrText>
    </w:r>
    <w:r>
      <w:rPr>
        <w:rStyle w:val="Numrodepage"/>
      </w:rPr>
      <w:fldChar w:fldCharType="end"/>
    </w:r>
  </w:p>
  <w:p w:rsidR="002B5A92" w:rsidRDefault="002B5A92">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5A92" w:rsidRDefault="00795C49" w:rsidP="000357C5">
    <w:pPr>
      <w:pStyle w:val="Pieddepage"/>
      <w:framePr w:wrap="around" w:vAnchor="text" w:hAnchor="margin" w:xAlign="center" w:y="1"/>
      <w:rPr>
        <w:rStyle w:val="Numrodepage"/>
      </w:rPr>
    </w:pPr>
    <w:r>
      <w:rPr>
        <w:rStyle w:val="Numrodepage"/>
      </w:rPr>
      <w:fldChar w:fldCharType="begin"/>
    </w:r>
    <w:r w:rsidR="002B5A92">
      <w:rPr>
        <w:rStyle w:val="Numrodepage"/>
      </w:rPr>
      <w:instrText xml:space="preserve">PAGE  </w:instrText>
    </w:r>
    <w:r>
      <w:rPr>
        <w:rStyle w:val="Numrodepage"/>
      </w:rPr>
      <w:fldChar w:fldCharType="separate"/>
    </w:r>
    <w:r w:rsidR="00916149">
      <w:rPr>
        <w:rStyle w:val="Numrodepage"/>
        <w:noProof/>
      </w:rPr>
      <w:t>1</w:t>
    </w:r>
    <w:r>
      <w:rPr>
        <w:rStyle w:val="Numrodepage"/>
      </w:rPr>
      <w:fldChar w:fldCharType="end"/>
    </w:r>
  </w:p>
  <w:p w:rsidR="002B5A92" w:rsidRDefault="002B5A92">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05CF" w:rsidRDefault="00E205CF" w:rsidP="000357C5">
      <w:r>
        <w:separator/>
      </w:r>
    </w:p>
  </w:footnote>
  <w:footnote w:type="continuationSeparator" w:id="0">
    <w:p w:rsidR="00E205CF" w:rsidRDefault="00E205CF" w:rsidP="000357C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C595B"/>
    <w:multiLevelType w:val="hybridMultilevel"/>
    <w:tmpl w:val="714267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9C05FB"/>
    <w:multiLevelType w:val="hybridMultilevel"/>
    <w:tmpl w:val="41BC37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D83979"/>
    <w:multiLevelType w:val="hybridMultilevel"/>
    <w:tmpl w:val="4800856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defaultTabStop w:val="720"/>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
  <w:rsids>
    <w:rsidRoot w:val="009B5126"/>
    <w:rsid w:val="000357C5"/>
    <w:rsid w:val="00074C45"/>
    <w:rsid w:val="00076281"/>
    <w:rsid w:val="000A79DA"/>
    <w:rsid w:val="001D4D87"/>
    <w:rsid w:val="002B5A92"/>
    <w:rsid w:val="00414F03"/>
    <w:rsid w:val="00456FDF"/>
    <w:rsid w:val="005C7FC3"/>
    <w:rsid w:val="005D3EB9"/>
    <w:rsid w:val="00615873"/>
    <w:rsid w:val="006D60B3"/>
    <w:rsid w:val="00714672"/>
    <w:rsid w:val="0077704B"/>
    <w:rsid w:val="00780DC3"/>
    <w:rsid w:val="00795C49"/>
    <w:rsid w:val="00825EB7"/>
    <w:rsid w:val="008A552D"/>
    <w:rsid w:val="008E1512"/>
    <w:rsid w:val="009004E0"/>
    <w:rsid w:val="009079B7"/>
    <w:rsid w:val="00916149"/>
    <w:rsid w:val="00964D16"/>
    <w:rsid w:val="00991213"/>
    <w:rsid w:val="009B5126"/>
    <w:rsid w:val="00A0070B"/>
    <w:rsid w:val="00A3354B"/>
    <w:rsid w:val="00A85618"/>
    <w:rsid w:val="00AA4AAD"/>
    <w:rsid w:val="00AB4056"/>
    <w:rsid w:val="00B36C9C"/>
    <w:rsid w:val="00C50D00"/>
    <w:rsid w:val="00CD3167"/>
    <w:rsid w:val="00D25863"/>
    <w:rsid w:val="00DD5411"/>
    <w:rsid w:val="00DE6B40"/>
    <w:rsid w:val="00E205CF"/>
    <w:rsid w:val="00E348D5"/>
    <w:rsid w:val="00F47213"/>
    <w:rsid w:val="00F61D70"/>
  </w:rsids>
  <m:mathPr>
    <m:mathFont m:val="Cambria Math"/>
    <m:brkBin m:val="before"/>
    <m:brkBinSub m:val="--"/>
    <m:smallFrac m:val="off"/>
    <m:dispDef m:val="off"/>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5EB7"/>
    <w:rPr>
      <w:rFonts w:ascii="Arial" w:hAnsi="Arial"/>
      <w:sz w:val="24"/>
      <w:szCs w:val="24"/>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semiHidden/>
    <w:rsid w:val="000357C5"/>
    <w:pPr>
      <w:tabs>
        <w:tab w:val="center" w:pos="4320"/>
        <w:tab w:val="right" w:pos="8640"/>
      </w:tabs>
    </w:pPr>
  </w:style>
  <w:style w:type="character" w:customStyle="1" w:styleId="PieddepageCar">
    <w:name w:val="Pied de page Car"/>
    <w:basedOn w:val="Policepardfaut"/>
    <w:link w:val="Pieddepage"/>
    <w:uiPriority w:val="99"/>
    <w:rsid w:val="000357C5"/>
    <w:rPr>
      <w:rFonts w:ascii="Arial" w:hAnsi="Arial" w:cs="Times New Roman"/>
      <w:sz w:val="24"/>
      <w:lang w:val="en-GB"/>
    </w:rPr>
  </w:style>
  <w:style w:type="character" w:styleId="Numrodepage">
    <w:name w:val="page number"/>
    <w:basedOn w:val="Policepardfaut"/>
    <w:uiPriority w:val="99"/>
    <w:semiHidden/>
    <w:rsid w:val="000357C5"/>
    <w:rPr>
      <w:rFonts w:cs="Times New Roman"/>
    </w:rPr>
  </w:style>
  <w:style w:type="paragraph" w:styleId="NormalWeb">
    <w:name w:val="Normal (Web)"/>
    <w:basedOn w:val="Normal"/>
    <w:uiPriority w:val="99"/>
    <w:rsid w:val="00F47213"/>
    <w:pPr>
      <w:spacing w:before="100" w:beforeAutospacing="1" w:after="100" w:afterAutospacing="1"/>
    </w:pPr>
    <w:rPr>
      <w:rFonts w:ascii="Times" w:hAnsi="Times"/>
      <w:sz w:val="20"/>
      <w:szCs w:val="20"/>
      <w:lang w:val="en-US"/>
    </w:rPr>
  </w:style>
  <w:style w:type="paragraph" w:styleId="Textedebulles">
    <w:name w:val="Balloon Text"/>
    <w:basedOn w:val="Normal"/>
    <w:link w:val="TextedebullesCar"/>
    <w:uiPriority w:val="99"/>
    <w:semiHidden/>
    <w:rsid w:val="00414F03"/>
    <w:rPr>
      <w:rFonts w:ascii="Lucida Grande" w:hAnsi="Lucida Grande"/>
      <w:sz w:val="18"/>
      <w:szCs w:val="18"/>
    </w:rPr>
  </w:style>
  <w:style w:type="character" w:customStyle="1" w:styleId="TextedebullesCar">
    <w:name w:val="Texte de bulles Car"/>
    <w:basedOn w:val="Policepardfaut"/>
    <w:link w:val="Textedebulles"/>
    <w:uiPriority w:val="99"/>
    <w:semiHidden/>
    <w:rsid w:val="00AB4056"/>
    <w:rPr>
      <w:rFonts w:ascii="Lucida Grande" w:hAnsi="Lucida Grande" w:cs="Times New Roman"/>
      <w:sz w:val="18"/>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522</Words>
  <Characters>2871</Characters>
  <Application>Microsoft Office Word</Application>
  <DocSecurity>0</DocSecurity>
  <Lines>23</Lines>
  <Paragraphs>6</Paragraphs>
  <ScaleCrop>false</ScaleCrop>
  <Company>Combat Poverty Agency</Company>
  <LinksUpToDate>false</LinksUpToDate>
  <CharactersWithSpaces>3387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Issuer Roundtable, ifsProShare, London</dc:title>
  <dc:creator>Kevin O'Kelly</dc:creator>
  <cp:lastModifiedBy>jean-claude mothié</cp:lastModifiedBy>
  <cp:revision>2</cp:revision>
  <dcterms:created xsi:type="dcterms:W3CDTF">2016-10-31T15:56:00Z</dcterms:created>
  <dcterms:modified xsi:type="dcterms:W3CDTF">2016-10-31T15:56:00Z</dcterms:modified>
</cp:coreProperties>
</file>